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BA" w:rsidRDefault="00230ABA" w:rsidP="00230ABA">
      <w:pPr>
        <w:pStyle w:val="NoSpacing"/>
        <w:jc w:val="center"/>
        <w:rPr>
          <w:rFonts w:ascii="Arial Black" w:hAnsi="Arial Black" w:cs="Times New Roman"/>
          <w:b/>
          <w:sz w:val="36"/>
          <w:szCs w:val="36"/>
          <w:u w:val="single"/>
        </w:rPr>
      </w:pPr>
      <w:r>
        <w:rPr>
          <w:rFonts w:ascii="Arial Black" w:hAnsi="Arial Black" w:cs="Times New Roman"/>
          <w:b/>
          <w:sz w:val="36"/>
          <w:szCs w:val="36"/>
          <w:u w:val="single"/>
        </w:rPr>
        <w:t>F</w:t>
      </w:r>
      <w:r w:rsidRPr="00161207">
        <w:rPr>
          <w:rFonts w:ascii="Arial Black" w:hAnsi="Arial Black" w:cs="Times New Roman"/>
          <w:b/>
          <w:sz w:val="36"/>
          <w:szCs w:val="36"/>
          <w:u w:val="single"/>
        </w:rPr>
        <w:t xml:space="preserve">ee </w:t>
      </w:r>
      <w:r>
        <w:rPr>
          <w:rFonts w:ascii="Arial Black" w:hAnsi="Arial Black" w:cs="Times New Roman"/>
          <w:b/>
          <w:sz w:val="36"/>
          <w:szCs w:val="36"/>
          <w:u w:val="single"/>
        </w:rPr>
        <w:t>S</w:t>
      </w:r>
      <w:r w:rsidRPr="00161207">
        <w:rPr>
          <w:rFonts w:ascii="Arial Black" w:hAnsi="Arial Black" w:cs="Times New Roman"/>
          <w:b/>
          <w:sz w:val="36"/>
          <w:szCs w:val="36"/>
          <w:u w:val="single"/>
        </w:rPr>
        <w:t>tructure</w:t>
      </w:r>
      <w:r>
        <w:rPr>
          <w:rFonts w:ascii="Arial Black" w:hAnsi="Arial Black" w:cs="Times New Roman"/>
          <w:b/>
          <w:sz w:val="36"/>
          <w:szCs w:val="36"/>
          <w:u w:val="single"/>
        </w:rPr>
        <w:t xml:space="preserve"> </w:t>
      </w:r>
      <w:r w:rsidRPr="00161207">
        <w:rPr>
          <w:rFonts w:ascii="Arial Black" w:hAnsi="Arial Black" w:cs="Times New Roman"/>
          <w:b/>
          <w:sz w:val="36"/>
          <w:szCs w:val="36"/>
          <w:u w:val="single"/>
        </w:rPr>
        <w:t>Session July, 2018</w:t>
      </w:r>
    </w:p>
    <w:p w:rsidR="00230ABA" w:rsidRPr="00161207" w:rsidRDefault="00230ABA" w:rsidP="00230ABA">
      <w:pPr>
        <w:pStyle w:val="NoSpacing"/>
        <w:jc w:val="center"/>
        <w:rPr>
          <w:rFonts w:ascii="Arial Black" w:hAnsi="Arial Black" w:cs="Times New Roman"/>
          <w:b/>
          <w:sz w:val="36"/>
          <w:szCs w:val="36"/>
          <w:u w:val="single"/>
        </w:rPr>
      </w:pPr>
    </w:p>
    <w:tbl>
      <w:tblPr>
        <w:tblStyle w:val="TableGrid"/>
        <w:tblW w:w="0" w:type="auto"/>
        <w:tblLook w:val="04A0"/>
      </w:tblPr>
      <w:tblGrid>
        <w:gridCol w:w="2560"/>
        <w:gridCol w:w="1698"/>
        <w:gridCol w:w="1628"/>
        <w:gridCol w:w="1653"/>
        <w:gridCol w:w="1703"/>
      </w:tblGrid>
      <w:tr w:rsidR="00230ABA" w:rsidTr="00407698">
        <w:tc>
          <w:tcPr>
            <w:tcW w:w="2751" w:type="dxa"/>
          </w:tcPr>
          <w:p w:rsidR="00230ABA" w:rsidRPr="00A23B4A" w:rsidRDefault="00230ABA" w:rsidP="00407698">
            <w:pPr>
              <w:rPr>
                <w:b/>
              </w:rPr>
            </w:pPr>
            <w:r w:rsidRPr="00A23B4A">
              <w:rPr>
                <w:b/>
              </w:rPr>
              <w:t>Head</w:t>
            </w:r>
          </w:p>
        </w:tc>
        <w:tc>
          <w:tcPr>
            <w:tcW w:w="3453" w:type="dxa"/>
            <w:gridSpan w:val="2"/>
          </w:tcPr>
          <w:p w:rsidR="00230ABA" w:rsidRPr="00A23B4A" w:rsidRDefault="00230ABA" w:rsidP="00407698">
            <w:pPr>
              <w:rPr>
                <w:b/>
              </w:rPr>
            </w:pPr>
            <w:r w:rsidRPr="00A23B4A">
              <w:rPr>
                <w:b/>
              </w:rPr>
              <w:t>B. Tech. 1</w:t>
            </w:r>
            <w:r w:rsidRPr="00A23B4A">
              <w:rPr>
                <w:b/>
                <w:vertAlign w:val="superscript"/>
              </w:rPr>
              <w:t>st</w:t>
            </w:r>
            <w:r w:rsidRPr="00A23B4A">
              <w:rPr>
                <w:b/>
              </w:rPr>
              <w:t xml:space="preserve"> semester-201</w:t>
            </w:r>
            <w:r>
              <w:rPr>
                <w:b/>
              </w:rPr>
              <w:t>8</w:t>
            </w:r>
            <w:r w:rsidRPr="00A23B4A">
              <w:rPr>
                <w:b/>
              </w:rPr>
              <w:t xml:space="preserve"> batch and LEET-201</w:t>
            </w:r>
            <w:r>
              <w:rPr>
                <w:b/>
              </w:rPr>
              <w:t>8</w:t>
            </w:r>
            <w:r w:rsidRPr="00A23B4A">
              <w:rPr>
                <w:b/>
              </w:rPr>
              <w:t xml:space="preserve"> 3</w:t>
            </w:r>
            <w:r w:rsidRPr="00A23B4A">
              <w:rPr>
                <w:b/>
                <w:vertAlign w:val="superscript"/>
              </w:rPr>
              <w:t>rd</w:t>
            </w:r>
            <w:r w:rsidRPr="00A23B4A">
              <w:rPr>
                <w:b/>
              </w:rPr>
              <w:t xml:space="preserve"> semester batch, 201</w:t>
            </w:r>
            <w:r>
              <w:rPr>
                <w:b/>
              </w:rPr>
              <w:t>7</w:t>
            </w:r>
            <w:r w:rsidRPr="00A23B4A">
              <w:rPr>
                <w:b/>
              </w:rPr>
              <w:t>)</w:t>
            </w:r>
          </w:p>
        </w:tc>
        <w:tc>
          <w:tcPr>
            <w:tcW w:w="3487" w:type="dxa"/>
            <w:gridSpan w:val="2"/>
          </w:tcPr>
          <w:p w:rsidR="00230ABA" w:rsidRPr="00A23B4A" w:rsidRDefault="00230ABA" w:rsidP="00407698">
            <w:pPr>
              <w:rPr>
                <w:b/>
              </w:rPr>
            </w:pPr>
            <w:r w:rsidRPr="00A23B4A">
              <w:rPr>
                <w:b/>
              </w:rPr>
              <w:t>M. Tech. 1</w:t>
            </w:r>
            <w:r w:rsidRPr="00A23B4A">
              <w:rPr>
                <w:b/>
                <w:vertAlign w:val="superscript"/>
              </w:rPr>
              <w:t>st</w:t>
            </w:r>
            <w:r w:rsidRPr="00A23B4A">
              <w:rPr>
                <w:b/>
              </w:rPr>
              <w:t xml:space="preserve"> semester 201</w:t>
            </w:r>
            <w:r>
              <w:rPr>
                <w:b/>
              </w:rPr>
              <w:t>8</w:t>
            </w:r>
            <w:r w:rsidRPr="00A23B4A">
              <w:rPr>
                <w:b/>
              </w:rPr>
              <w:t xml:space="preserve"> batch</w:t>
            </w:r>
          </w:p>
        </w:tc>
      </w:tr>
      <w:tr w:rsidR="00230ABA" w:rsidTr="00407698">
        <w:tc>
          <w:tcPr>
            <w:tcW w:w="2751" w:type="dxa"/>
          </w:tcPr>
          <w:p w:rsidR="00230ABA" w:rsidRDefault="00230ABA" w:rsidP="00407698"/>
        </w:tc>
        <w:tc>
          <w:tcPr>
            <w:tcW w:w="1752" w:type="dxa"/>
          </w:tcPr>
          <w:p w:rsidR="00230ABA" w:rsidRPr="00B23DEB" w:rsidRDefault="00230ABA" w:rsidP="00407698">
            <w:pPr>
              <w:jc w:val="right"/>
              <w:rPr>
                <w:b/>
                <w:sz w:val="28"/>
                <w:szCs w:val="28"/>
              </w:rPr>
            </w:pPr>
            <w:r w:rsidRPr="00B23DEB">
              <w:rPr>
                <w:b/>
                <w:sz w:val="28"/>
                <w:szCs w:val="28"/>
              </w:rPr>
              <w:t>Hosteller</w:t>
            </w:r>
          </w:p>
        </w:tc>
        <w:tc>
          <w:tcPr>
            <w:tcW w:w="1701" w:type="dxa"/>
          </w:tcPr>
          <w:p w:rsidR="00230ABA" w:rsidRPr="00B23DEB" w:rsidRDefault="00230ABA" w:rsidP="00407698">
            <w:pPr>
              <w:jc w:val="right"/>
              <w:rPr>
                <w:b/>
                <w:sz w:val="28"/>
                <w:szCs w:val="28"/>
              </w:rPr>
            </w:pPr>
            <w:r w:rsidRPr="00B23DEB">
              <w:rPr>
                <w:b/>
                <w:sz w:val="28"/>
                <w:szCs w:val="28"/>
              </w:rPr>
              <w:t>Day scholar</w:t>
            </w:r>
          </w:p>
        </w:tc>
        <w:tc>
          <w:tcPr>
            <w:tcW w:w="1701" w:type="dxa"/>
          </w:tcPr>
          <w:p w:rsidR="00230ABA" w:rsidRPr="00B23DEB" w:rsidRDefault="00230ABA" w:rsidP="00407698">
            <w:pPr>
              <w:jc w:val="right"/>
              <w:rPr>
                <w:b/>
                <w:sz w:val="28"/>
                <w:szCs w:val="28"/>
              </w:rPr>
            </w:pPr>
            <w:r w:rsidRPr="00B23DEB">
              <w:rPr>
                <w:b/>
                <w:sz w:val="28"/>
                <w:szCs w:val="28"/>
              </w:rPr>
              <w:t>Hosteller</w:t>
            </w:r>
          </w:p>
        </w:tc>
        <w:tc>
          <w:tcPr>
            <w:tcW w:w="1786" w:type="dxa"/>
          </w:tcPr>
          <w:p w:rsidR="00230ABA" w:rsidRPr="00B23DEB" w:rsidRDefault="00230ABA" w:rsidP="00407698">
            <w:pPr>
              <w:jc w:val="right"/>
              <w:rPr>
                <w:b/>
                <w:sz w:val="28"/>
                <w:szCs w:val="28"/>
              </w:rPr>
            </w:pPr>
            <w:r w:rsidRPr="00B23DEB">
              <w:rPr>
                <w:b/>
                <w:sz w:val="28"/>
                <w:szCs w:val="28"/>
              </w:rPr>
              <w:t>Day scholar</w:t>
            </w:r>
          </w:p>
        </w:tc>
      </w:tr>
      <w:tr w:rsidR="00230ABA" w:rsidTr="00407698">
        <w:tc>
          <w:tcPr>
            <w:tcW w:w="2751" w:type="dxa"/>
          </w:tcPr>
          <w:p w:rsidR="00230ABA" w:rsidRPr="00161207" w:rsidRDefault="00230ABA" w:rsidP="00407698">
            <w:pPr>
              <w:rPr>
                <w:b/>
                <w:sz w:val="32"/>
                <w:szCs w:val="32"/>
              </w:rPr>
            </w:pPr>
            <w:r>
              <w:rPr>
                <w:b/>
                <w:sz w:val="32"/>
                <w:szCs w:val="32"/>
              </w:rPr>
              <w:t>*</w:t>
            </w:r>
            <w:r w:rsidRPr="00161207">
              <w:rPr>
                <w:b/>
                <w:sz w:val="32"/>
                <w:szCs w:val="32"/>
              </w:rPr>
              <w:t>Total Net Fee</w:t>
            </w:r>
          </w:p>
        </w:tc>
        <w:tc>
          <w:tcPr>
            <w:tcW w:w="1752" w:type="dxa"/>
          </w:tcPr>
          <w:p w:rsidR="00230ABA" w:rsidRPr="00161207" w:rsidRDefault="00230ABA" w:rsidP="00407698">
            <w:pPr>
              <w:jc w:val="right"/>
              <w:rPr>
                <w:b/>
                <w:sz w:val="32"/>
                <w:szCs w:val="32"/>
              </w:rPr>
            </w:pPr>
            <w:r w:rsidRPr="00161207">
              <w:rPr>
                <w:b/>
                <w:sz w:val="32"/>
                <w:szCs w:val="32"/>
              </w:rPr>
              <w:t>58355</w:t>
            </w:r>
          </w:p>
        </w:tc>
        <w:tc>
          <w:tcPr>
            <w:tcW w:w="1701" w:type="dxa"/>
          </w:tcPr>
          <w:p w:rsidR="00230ABA" w:rsidRPr="00161207" w:rsidRDefault="00230ABA" w:rsidP="00407698">
            <w:pPr>
              <w:jc w:val="right"/>
              <w:rPr>
                <w:b/>
                <w:sz w:val="32"/>
                <w:szCs w:val="32"/>
              </w:rPr>
            </w:pPr>
            <w:r w:rsidRPr="00161207">
              <w:rPr>
                <w:b/>
                <w:sz w:val="32"/>
                <w:szCs w:val="32"/>
              </w:rPr>
              <w:t>55290</w:t>
            </w:r>
          </w:p>
        </w:tc>
        <w:tc>
          <w:tcPr>
            <w:tcW w:w="1701" w:type="dxa"/>
          </w:tcPr>
          <w:p w:rsidR="00230ABA" w:rsidRPr="00161207" w:rsidRDefault="00230ABA" w:rsidP="00407698">
            <w:pPr>
              <w:jc w:val="right"/>
              <w:rPr>
                <w:b/>
                <w:sz w:val="32"/>
                <w:szCs w:val="32"/>
              </w:rPr>
            </w:pPr>
            <w:r w:rsidRPr="00161207">
              <w:rPr>
                <w:b/>
                <w:sz w:val="32"/>
                <w:szCs w:val="32"/>
              </w:rPr>
              <w:t>59255</w:t>
            </w:r>
          </w:p>
        </w:tc>
        <w:tc>
          <w:tcPr>
            <w:tcW w:w="1786" w:type="dxa"/>
          </w:tcPr>
          <w:p w:rsidR="00230ABA" w:rsidRPr="00161207" w:rsidRDefault="00230ABA" w:rsidP="00407698">
            <w:pPr>
              <w:jc w:val="right"/>
              <w:rPr>
                <w:b/>
                <w:sz w:val="32"/>
                <w:szCs w:val="32"/>
              </w:rPr>
            </w:pPr>
            <w:r w:rsidRPr="00161207">
              <w:rPr>
                <w:b/>
                <w:sz w:val="32"/>
                <w:szCs w:val="32"/>
              </w:rPr>
              <w:t>55290</w:t>
            </w:r>
          </w:p>
        </w:tc>
      </w:tr>
      <w:tr w:rsidR="00230ABA" w:rsidTr="00407698">
        <w:trPr>
          <w:trHeight w:val="604"/>
        </w:trPr>
        <w:tc>
          <w:tcPr>
            <w:tcW w:w="9691" w:type="dxa"/>
            <w:gridSpan w:val="5"/>
          </w:tcPr>
          <w:p w:rsidR="00230ABA" w:rsidRDefault="00230ABA" w:rsidP="00407698">
            <w:pPr>
              <w:jc w:val="both"/>
              <w:rPr>
                <w:b/>
              </w:rPr>
            </w:pPr>
            <w:r>
              <w:rPr>
                <w:b/>
              </w:rPr>
              <w:t>University counseling fee which is to be remitted to university is Rs. 2000/- and is to be paid by the candidate who is being admitted directly.</w:t>
            </w:r>
          </w:p>
        </w:tc>
      </w:tr>
    </w:tbl>
    <w:p w:rsidR="00230ABA" w:rsidRDefault="00230ABA" w:rsidP="00230ABA"/>
    <w:tbl>
      <w:tblPr>
        <w:tblStyle w:val="TableGrid"/>
        <w:tblW w:w="0" w:type="auto"/>
        <w:tblLook w:val="04A0"/>
      </w:tblPr>
      <w:tblGrid>
        <w:gridCol w:w="2614"/>
        <w:gridCol w:w="1693"/>
        <w:gridCol w:w="1647"/>
        <w:gridCol w:w="1605"/>
        <w:gridCol w:w="1683"/>
      </w:tblGrid>
      <w:tr w:rsidR="00230ABA" w:rsidTr="00407698">
        <w:tc>
          <w:tcPr>
            <w:tcW w:w="9691" w:type="dxa"/>
            <w:gridSpan w:val="5"/>
          </w:tcPr>
          <w:p w:rsidR="00230ABA" w:rsidRPr="00161207" w:rsidRDefault="00230ABA" w:rsidP="00407698">
            <w:pPr>
              <w:rPr>
                <w:b/>
                <w:sz w:val="32"/>
                <w:szCs w:val="32"/>
              </w:rPr>
            </w:pPr>
            <w:r w:rsidRPr="00161207">
              <w:rPr>
                <w:b/>
                <w:sz w:val="32"/>
                <w:szCs w:val="32"/>
                <w:u w:val="single"/>
              </w:rPr>
              <w:t>Fee Waiver  Category</w:t>
            </w:r>
            <w:r w:rsidRPr="00161207">
              <w:rPr>
                <w:b/>
                <w:sz w:val="32"/>
                <w:szCs w:val="32"/>
              </w:rPr>
              <w:t>:</w:t>
            </w:r>
          </w:p>
        </w:tc>
      </w:tr>
      <w:tr w:rsidR="00230ABA" w:rsidTr="00407698">
        <w:tc>
          <w:tcPr>
            <w:tcW w:w="2751" w:type="dxa"/>
          </w:tcPr>
          <w:p w:rsidR="00230ABA" w:rsidRDefault="00230ABA" w:rsidP="00407698">
            <w:pPr>
              <w:rPr>
                <w:b/>
              </w:rPr>
            </w:pPr>
            <w:r>
              <w:rPr>
                <w:b/>
              </w:rPr>
              <w:t>Tuition Fee</w:t>
            </w:r>
          </w:p>
        </w:tc>
        <w:tc>
          <w:tcPr>
            <w:tcW w:w="1752" w:type="dxa"/>
          </w:tcPr>
          <w:p w:rsidR="00230ABA" w:rsidRDefault="00230ABA" w:rsidP="00407698">
            <w:pPr>
              <w:jc w:val="right"/>
              <w:rPr>
                <w:b/>
              </w:rPr>
            </w:pPr>
            <w:r>
              <w:rPr>
                <w:b/>
              </w:rPr>
              <w:t>(-) 30000</w:t>
            </w:r>
          </w:p>
        </w:tc>
        <w:tc>
          <w:tcPr>
            <w:tcW w:w="1701" w:type="dxa"/>
          </w:tcPr>
          <w:p w:rsidR="00230ABA" w:rsidRDefault="00230ABA" w:rsidP="00407698">
            <w:pPr>
              <w:jc w:val="right"/>
              <w:rPr>
                <w:b/>
              </w:rPr>
            </w:pPr>
            <w:r>
              <w:rPr>
                <w:b/>
              </w:rPr>
              <w:t>(-) 30000</w:t>
            </w:r>
          </w:p>
        </w:tc>
        <w:tc>
          <w:tcPr>
            <w:tcW w:w="1701" w:type="dxa"/>
          </w:tcPr>
          <w:p w:rsidR="00230ABA" w:rsidRDefault="00230ABA" w:rsidP="00407698">
            <w:pPr>
              <w:jc w:val="right"/>
              <w:rPr>
                <w:b/>
              </w:rPr>
            </w:pPr>
            <w:r>
              <w:rPr>
                <w:b/>
              </w:rPr>
              <w:t>---</w:t>
            </w:r>
          </w:p>
        </w:tc>
        <w:tc>
          <w:tcPr>
            <w:tcW w:w="1786" w:type="dxa"/>
          </w:tcPr>
          <w:p w:rsidR="00230ABA" w:rsidRDefault="00230ABA" w:rsidP="00407698">
            <w:pPr>
              <w:jc w:val="right"/>
              <w:rPr>
                <w:b/>
              </w:rPr>
            </w:pPr>
            <w:r>
              <w:rPr>
                <w:b/>
              </w:rPr>
              <w:t>---</w:t>
            </w:r>
          </w:p>
        </w:tc>
      </w:tr>
      <w:tr w:rsidR="00230ABA" w:rsidTr="00407698">
        <w:tc>
          <w:tcPr>
            <w:tcW w:w="2751" w:type="dxa"/>
          </w:tcPr>
          <w:p w:rsidR="00230ABA" w:rsidRPr="00161207" w:rsidRDefault="00230ABA" w:rsidP="00407698">
            <w:pPr>
              <w:rPr>
                <w:b/>
                <w:sz w:val="32"/>
                <w:szCs w:val="32"/>
              </w:rPr>
            </w:pPr>
            <w:r>
              <w:rPr>
                <w:b/>
                <w:sz w:val="32"/>
                <w:szCs w:val="32"/>
              </w:rPr>
              <w:t>*</w:t>
            </w:r>
            <w:r w:rsidRPr="00161207">
              <w:rPr>
                <w:b/>
                <w:sz w:val="32"/>
                <w:szCs w:val="32"/>
              </w:rPr>
              <w:t>Total Net Fee (FW)</w:t>
            </w:r>
          </w:p>
        </w:tc>
        <w:tc>
          <w:tcPr>
            <w:tcW w:w="1752" w:type="dxa"/>
          </w:tcPr>
          <w:p w:rsidR="00230ABA" w:rsidRPr="00161207" w:rsidRDefault="00230ABA" w:rsidP="00407698">
            <w:pPr>
              <w:jc w:val="right"/>
              <w:rPr>
                <w:b/>
                <w:sz w:val="32"/>
                <w:szCs w:val="32"/>
              </w:rPr>
            </w:pPr>
            <w:r w:rsidRPr="00161207">
              <w:rPr>
                <w:b/>
                <w:sz w:val="32"/>
                <w:szCs w:val="32"/>
              </w:rPr>
              <w:t>28355</w:t>
            </w:r>
          </w:p>
        </w:tc>
        <w:tc>
          <w:tcPr>
            <w:tcW w:w="1701" w:type="dxa"/>
          </w:tcPr>
          <w:p w:rsidR="00230ABA" w:rsidRPr="00161207" w:rsidRDefault="00230ABA" w:rsidP="00407698">
            <w:pPr>
              <w:jc w:val="right"/>
              <w:rPr>
                <w:b/>
                <w:sz w:val="32"/>
                <w:szCs w:val="32"/>
              </w:rPr>
            </w:pPr>
            <w:r w:rsidRPr="00161207">
              <w:rPr>
                <w:b/>
                <w:sz w:val="32"/>
                <w:szCs w:val="32"/>
              </w:rPr>
              <w:t>25290</w:t>
            </w:r>
          </w:p>
        </w:tc>
        <w:tc>
          <w:tcPr>
            <w:tcW w:w="1701" w:type="dxa"/>
          </w:tcPr>
          <w:p w:rsidR="00230ABA" w:rsidRPr="00161207" w:rsidRDefault="00230ABA" w:rsidP="00407698">
            <w:pPr>
              <w:jc w:val="right"/>
              <w:rPr>
                <w:b/>
                <w:sz w:val="32"/>
                <w:szCs w:val="32"/>
              </w:rPr>
            </w:pPr>
            <w:r w:rsidRPr="00161207">
              <w:rPr>
                <w:b/>
                <w:sz w:val="32"/>
                <w:szCs w:val="32"/>
              </w:rPr>
              <w:t>---</w:t>
            </w:r>
          </w:p>
        </w:tc>
        <w:tc>
          <w:tcPr>
            <w:tcW w:w="1786" w:type="dxa"/>
          </w:tcPr>
          <w:p w:rsidR="00230ABA" w:rsidRPr="00161207" w:rsidRDefault="00230ABA" w:rsidP="00407698">
            <w:pPr>
              <w:jc w:val="right"/>
              <w:rPr>
                <w:b/>
                <w:sz w:val="32"/>
                <w:szCs w:val="32"/>
              </w:rPr>
            </w:pPr>
            <w:r w:rsidRPr="00161207">
              <w:rPr>
                <w:b/>
                <w:sz w:val="32"/>
                <w:szCs w:val="32"/>
              </w:rPr>
              <w:t>---</w:t>
            </w:r>
          </w:p>
        </w:tc>
      </w:tr>
    </w:tbl>
    <w:p w:rsidR="00230ABA" w:rsidRDefault="00230ABA" w:rsidP="00230ABA"/>
    <w:tbl>
      <w:tblPr>
        <w:tblStyle w:val="TableGrid"/>
        <w:tblW w:w="0" w:type="auto"/>
        <w:tblLook w:val="04A0"/>
      </w:tblPr>
      <w:tblGrid>
        <w:gridCol w:w="2620"/>
        <w:gridCol w:w="1696"/>
        <w:gridCol w:w="1649"/>
        <w:gridCol w:w="1599"/>
        <w:gridCol w:w="1678"/>
      </w:tblGrid>
      <w:tr w:rsidR="00230ABA" w:rsidTr="00407698">
        <w:tc>
          <w:tcPr>
            <w:tcW w:w="9691" w:type="dxa"/>
            <w:gridSpan w:val="5"/>
          </w:tcPr>
          <w:p w:rsidR="00230ABA" w:rsidRPr="00161207" w:rsidRDefault="00230ABA" w:rsidP="00407698">
            <w:pPr>
              <w:rPr>
                <w:b/>
                <w:sz w:val="32"/>
                <w:szCs w:val="32"/>
              </w:rPr>
            </w:pPr>
            <w:proofErr w:type="gramStart"/>
            <w:r w:rsidRPr="00161207">
              <w:rPr>
                <w:b/>
                <w:sz w:val="32"/>
                <w:szCs w:val="32"/>
                <w:u w:val="single"/>
              </w:rPr>
              <w:t>SC  Low</w:t>
            </w:r>
            <w:proofErr w:type="gramEnd"/>
            <w:r w:rsidRPr="00161207">
              <w:rPr>
                <w:b/>
                <w:sz w:val="32"/>
                <w:szCs w:val="32"/>
                <w:u w:val="single"/>
              </w:rPr>
              <w:t xml:space="preserve"> Income  Category</w:t>
            </w:r>
            <w:r w:rsidRPr="00161207">
              <w:rPr>
                <w:b/>
                <w:sz w:val="32"/>
                <w:szCs w:val="32"/>
              </w:rPr>
              <w:t>: (only for Punjab Residence student).</w:t>
            </w:r>
          </w:p>
        </w:tc>
      </w:tr>
      <w:tr w:rsidR="00230ABA" w:rsidTr="00407698">
        <w:tc>
          <w:tcPr>
            <w:tcW w:w="2751" w:type="dxa"/>
          </w:tcPr>
          <w:p w:rsidR="00230ABA" w:rsidRPr="00161207" w:rsidRDefault="00230ABA" w:rsidP="00407698">
            <w:pPr>
              <w:pStyle w:val="NoSpacing"/>
              <w:rPr>
                <w:b/>
                <w:sz w:val="32"/>
                <w:szCs w:val="32"/>
              </w:rPr>
            </w:pPr>
            <w:r>
              <w:rPr>
                <w:b/>
                <w:sz w:val="32"/>
                <w:szCs w:val="32"/>
              </w:rPr>
              <w:t>*</w:t>
            </w:r>
            <w:r w:rsidRPr="00161207">
              <w:rPr>
                <w:b/>
                <w:sz w:val="32"/>
                <w:szCs w:val="32"/>
              </w:rPr>
              <w:t>Total Net Fee</w:t>
            </w:r>
          </w:p>
        </w:tc>
        <w:tc>
          <w:tcPr>
            <w:tcW w:w="1752" w:type="dxa"/>
          </w:tcPr>
          <w:p w:rsidR="00230ABA" w:rsidRPr="00161207" w:rsidRDefault="00230ABA" w:rsidP="00407698">
            <w:pPr>
              <w:pStyle w:val="NoSpacing"/>
              <w:jc w:val="right"/>
              <w:rPr>
                <w:b/>
                <w:sz w:val="32"/>
                <w:szCs w:val="32"/>
              </w:rPr>
            </w:pPr>
            <w:r>
              <w:rPr>
                <w:b/>
                <w:sz w:val="32"/>
                <w:szCs w:val="32"/>
              </w:rPr>
              <w:t>18280</w:t>
            </w:r>
          </w:p>
        </w:tc>
        <w:tc>
          <w:tcPr>
            <w:tcW w:w="1701" w:type="dxa"/>
          </w:tcPr>
          <w:p w:rsidR="00230ABA" w:rsidRPr="00161207" w:rsidRDefault="00230ABA" w:rsidP="00407698">
            <w:pPr>
              <w:pStyle w:val="NoSpacing"/>
              <w:jc w:val="right"/>
              <w:rPr>
                <w:b/>
                <w:sz w:val="32"/>
                <w:szCs w:val="32"/>
              </w:rPr>
            </w:pPr>
            <w:r>
              <w:rPr>
                <w:b/>
                <w:sz w:val="32"/>
                <w:szCs w:val="32"/>
              </w:rPr>
              <w:t>17315</w:t>
            </w:r>
          </w:p>
        </w:tc>
        <w:tc>
          <w:tcPr>
            <w:tcW w:w="1701" w:type="dxa"/>
          </w:tcPr>
          <w:p w:rsidR="00230ABA" w:rsidRPr="00161207" w:rsidRDefault="00230ABA" w:rsidP="00407698">
            <w:pPr>
              <w:pStyle w:val="NoSpacing"/>
              <w:jc w:val="right"/>
              <w:rPr>
                <w:sz w:val="32"/>
                <w:szCs w:val="32"/>
              </w:rPr>
            </w:pPr>
            <w:r w:rsidRPr="00161207">
              <w:rPr>
                <w:sz w:val="32"/>
                <w:szCs w:val="32"/>
              </w:rPr>
              <w:t>0</w:t>
            </w:r>
          </w:p>
        </w:tc>
        <w:tc>
          <w:tcPr>
            <w:tcW w:w="1786" w:type="dxa"/>
          </w:tcPr>
          <w:p w:rsidR="00230ABA" w:rsidRPr="00161207" w:rsidRDefault="00230ABA" w:rsidP="00407698">
            <w:pPr>
              <w:pStyle w:val="NoSpacing"/>
              <w:jc w:val="right"/>
              <w:rPr>
                <w:sz w:val="32"/>
                <w:szCs w:val="32"/>
              </w:rPr>
            </w:pPr>
            <w:r w:rsidRPr="00161207">
              <w:rPr>
                <w:sz w:val="32"/>
                <w:szCs w:val="32"/>
              </w:rPr>
              <w:t>0</w:t>
            </w:r>
          </w:p>
        </w:tc>
      </w:tr>
    </w:tbl>
    <w:p w:rsidR="00230ABA" w:rsidRPr="003E2632" w:rsidRDefault="00230ABA" w:rsidP="00230ABA">
      <w:pPr>
        <w:jc w:val="both"/>
        <w:rPr>
          <w:b/>
          <w:sz w:val="24"/>
          <w:szCs w:val="24"/>
        </w:rPr>
      </w:pPr>
      <w:r w:rsidRPr="003E2632">
        <w:rPr>
          <w:b/>
          <w:sz w:val="24"/>
          <w:szCs w:val="24"/>
        </w:rPr>
        <w:t>*Rs. 8000/- included refundable security</w:t>
      </w:r>
      <w:r>
        <w:rPr>
          <w:b/>
          <w:sz w:val="24"/>
          <w:szCs w:val="24"/>
        </w:rPr>
        <w:t>.</w:t>
      </w:r>
    </w:p>
    <w:p w:rsidR="00230ABA" w:rsidRDefault="00230ABA" w:rsidP="00230ABA">
      <w:pPr>
        <w:jc w:val="both"/>
      </w:pPr>
      <w:r>
        <w:rPr>
          <w:b/>
          <w:u w:val="single"/>
        </w:rPr>
        <w:t>NOTE</w:t>
      </w:r>
      <w:r w:rsidRPr="00CD0F3C">
        <w:rPr>
          <w:b/>
          <w:u w:val="single"/>
        </w:rPr>
        <w:t>:</w:t>
      </w:r>
      <w:r>
        <w:t xml:space="preserve"> </w:t>
      </w:r>
    </w:p>
    <w:p w:rsidR="00230ABA" w:rsidRDefault="00230ABA" w:rsidP="00230ABA">
      <w:pPr>
        <w:pStyle w:val="ListParagraph"/>
        <w:numPr>
          <w:ilvl w:val="0"/>
          <w:numId w:val="1"/>
        </w:numPr>
        <w:spacing w:after="0" w:line="240" w:lineRule="auto"/>
        <w:jc w:val="both"/>
      </w:pPr>
      <w:r>
        <w:t xml:space="preserve">In addition the students (for hosteller) will have to deposit a sum of Rs. 10000/- (Rupees ten thousand only) on account of Hostel Mess advance in which Rs. 2000/- (Rupees Two Thousand) is refundable.  </w:t>
      </w:r>
    </w:p>
    <w:p w:rsidR="00230ABA" w:rsidRDefault="00230ABA" w:rsidP="00230ABA">
      <w:pPr>
        <w:pStyle w:val="ListParagraph"/>
        <w:numPr>
          <w:ilvl w:val="0"/>
          <w:numId w:val="1"/>
        </w:numPr>
        <w:spacing w:after="0" w:line="240" w:lineRule="auto"/>
        <w:jc w:val="both"/>
      </w:pPr>
      <w:r>
        <w:t>The insurance of students will be done only after the completion of the University counseling process and the premium will be paid by the students.  Further, if the Govt. of Punjab hikes the fee, the difference of the same will be recovered from the student.</w:t>
      </w:r>
    </w:p>
    <w:sectPr w:rsidR="00230ABA" w:rsidSect="003254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8394D"/>
    <w:multiLevelType w:val="hybridMultilevel"/>
    <w:tmpl w:val="B7EEAF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ABA"/>
    <w:rsid w:val="00230ABA"/>
    <w:rsid w:val="003254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ABA"/>
    <w:pPr>
      <w:spacing w:after="0" w:line="240" w:lineRule="auto"/>
    </w:pPr>
    <w:rPr>
      <w:lang w:val="en-US"/>
    </w:rPr>
  </w:style>
  <w:style w:type="paragraph" w:styleId="ListParagraph">
    <w:name w:val="List Paragraph"/>
    <w:basedOn w:val="Normal"/>
    <w:uiPriority w:val="34"/>
    <w:qFormat/>
    <w:rsid w:val="00230ABA"/>
    <w:pPr>
      <w:ind w:left="720"/>
      <w:contextualSpacing/>
    </w:pPr>
  </w:style>
  <w:style w:type="table" w:styleId="TableGrid">
    <w:name w:val="Table Grid"/>
    <w:basedOn w:val="TableNormal"/>
    <w:uiPriority w:val="59"/>
    <w:rsid w:val="00230AB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Hewlett-Packard Company</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academic</cp:lastModifiedBy>
  <cp:revision>1</cp:revision>
  <dcterms:created xsi:type="dcterms:W3CDTF">2018-06-08T11:09:00Z</dcterms:created>
  <dcterms:modified xsi:type="dcterms:W3CDTF">2018-06-08T11:10:00Z</dcterms:modified>
</cp:coreProperties>
</file>